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FA" w:rsidRDefault="00721CFA" w:rsidP="00721CFA">
      <w:pPr>
        <w:adjustRightInd w:val="0"/>
        <w:snapToGrid w:val="0"/>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rPr>
        <w:t>附件</w:t>
      </w:r>
      <w:r>
        <w:rPr>
          <w:rFonts w:eastAsia="仿宋_GB2312"/>
          <w:color w:val="000000"/>
          <w:kern w:val="0"/>
          <w:sz w:val="32"/>
          <w:szCs w:val="32"/>
        </w:rPr>
        <w:t>1</w:t>
      </w:r>
    </w:p>
    <w:p w:rsidR="00721CFA" w:rsidRDefault="00721CFA" w:rsidP="00721CFA">
      <w:pPr>
        <w:adjustRightInd w:val="0"/>
        <w:snapToGrid w:val="0"/>
        <w:spacing w:line="570" w:lineRule="exact"/>
        <w:jc w:val="center"/>
        <w:rPr>
          <w:rFonts w:eastAsia="方正小标宋简体"/>
          <w:bCs/>
          <w:snapToGrid w:val="0"/>
          <w:kern w:val="0"/>
          <w:sz w:val="44"/>
          <w:szCs w:val="44"/>
        </w:rPr>
      </w:pPr>
      <w:r>
        <w:rPr>
          <w:rFonts w:eastAsia="方正小标宋简体"/>
          <w:bCs/>
          <w:snapToGrid w:val="0"/>
          <w:kern w:val="0"/>
          <w:sz w:val="44"/>
          <w:szCs w:val="44"/>
        </w:rPr>
        <w:t>2023—2024</w:t>
      </w:r>
      <w:r>
        <w:rPr>
          <w:rFonts w:eastAsia="方正小标宋简体"/>
          <w:bCs/>
          <w:snapToGrid w:val="0"/>
          <w:kern w:val="0"/>
          <w:sz w:val="44"/>
          <w:szCs w:val="44"/>
        </w:rPr>
        <w:t>年度上海学校共青团工作研究</w:t>
      </w:r>
    </w:p>
    <w:p w:rsidR="00721CFA" w:rsidRDefault="00721CFA" w:rsidP="00721CFA">
      <w:pPr>
        <w:adjustRightInd w:val="0"/>
        <w:snapToGrid w:val="0"/>
        <w:spacing w:line="570" w:lineRule="exact"/>
        <w:jc w:val="center"/>
        <w:rPr>
          <w:rFonts w:eastAsia="方正小标宋简体"/>
          <w:bCs/>
          <w:snapToGrid w:val="0"/>
          <w:kern w:val="0"/>
          <w:sz w:val="44"/>
          <w:szCs w:val="44"/>
        </w:rPr>
      </w:pPr>
      <w:r>
        <w:rPr>
          <w:rFonts w:eastAsia="方正小标宋简体"/>
          <w:bCs/>
          <w:snapToGrid w:val="0"/>
          <w:kern w:val="0"/>
          <w:sz w:val="44"/>
          <w:szCs w:val="44"/>
        </w:rPr>
        <w:t>参考选题</w:t>
      </w:r>
    </w:p>
    <w:p w:rsidR="00721CFA" w:rsidRDefault="00721CFA" w:rsidP="00721CFA">
      <w:pPr>
        <w:pStyle w:val="a7"/>
        <w:adjustRightInd w:val="0"/>
        <w:snapToGrid w:val="0"/>
        <w:spacing w:line="570" w:lineRule="exact"/>
        <w:ind w:firstLine="640"/>
        <w:rPr>
          <w:rFonts w:eastAsia="仿宋_GB2312"/>
          <w:kern w:val="0"/>
          <w:sz w:val="32"/>
          <w:szCs w:val="32"/>
        </w:rPr>
      </w:pP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1.</w:t>
      </w:r>
      <w:r>
        <w:rPr>
          <w:rFonts w:eastAsia="仿宋_GB2312"/>
          <w:kern w:val="0"/>
          <w:sz w:val="32"/>
          <w:szCs w:val="32"/>
        </w:rPr>
        <w:t>习近平新时代中国特色社会主义思想世界观和方法论的价值意蕴及实践路径研究</w:t>
      </w:r>
    </w:p>
    <w:p w:rsidR="00721CFA" w:rsidRDefault="00721CFA" w:rsidP="00721CFA">
      <w:pPr>
        <w:adjustRightInd w:val="0"/>
        <w:snapToGrid w:val="0"/>
        <w:spacing w:line="570" w:lineRule="exact"/>
        <w:ind w:firstLineChars="200" w:firstLine="640"/>
        <w:rPr>
          <w:rFonts w:eastAsia="仿宋_GB2312"/>
          <w:kern w:val="0"/>
          <w:sz w:val="32"/>
          <w:szCs w:val="32"/>
        </w:rPr>
      </w:pPr>
      <w:r>
        <w:rPr>
          <w:rFonts w:eastAsia="仿宋_GB2312" w:cs="仿宋_GB2312" w:hint="eastAsia"/>
          <w:kern w:val="0"/>
          <w:sz w:val="32"/>
          <w:szCs w:val="32"/>
        </w:rPr>
        <w:t>2.</w:t>
      </w:r>
      <w:r>
        <w:rPr>
          <w:rFonts w:eastAsia="仿宋_GB2312" w:cs="仿宋_GB2312" w:hint="eastAsia"/>
          <w:kern w:val="0"/>
          <w:sz w:val="32"/>
          <w:szCs w:val="32"/>
        </w:rPr>
        <w:t>习近平新时代中国特色社会主义思想科学体系的逻辑进路研究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3.</w:t>
      </w:r>
      <w:r>
        <w:rPr>
          <w:rFonts w:eastAsia="仿宋_GB2312"/>
          <w:kern w:val="0"/>
          <w:sz w:val="32"/>
          <w:szCs w:val="32"/>
        </w:rPr>
        <w:t>习近平总书记关于青年工作重要思想的历史考察与逻辑研究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4.</w:t>
      </w:r>
      <w:r>
        <w:rPr>
          <w:rFonts w:eastAsia="仿宋_GB2312"/>
          <w:kern w:val="0"/>
          <w:sz w:val="32"/>
          <w:szCs w:val="32"/>
        </w:rPr>
        <w:t>中国式现代化进程中的青年发展基本思路研究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5.</w:t>
      </w:r>
      <w:r>
        <w:rPr>
          <w:rFonts w:eastAsia="仿宋_GB2312"/>
          <w:kern w:val="0"/>
          <w:sz w:val="32"/>
          <w:szCs w:val="32"/>
        </w:rPr>
        <w:t>中国式现代化与共青团提升大局贡献度的路径机制研究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6.</w:t>
      </w:r>
      <w:r>
        <w:rPr>
          <w:rFonts w:eastAsia="仿宋_GB2312"/>
          <w:kern w:val="0"/>
          <w:sz w:val="32"/>
          <w:szCs w:val="32"/>
        </w:rPr>
        <w:t>新时代中国青年发展基本状况、趋势特征及国际比较研究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7.</w:t>
      </w:r>
      <w:r>
        <w:rPr>
          <w:rFonts w:eastAsia="仿宋_GB2312"/>
          <w:kern w:val="0"/>
          <w:sz w:val="32"/>
          <w:szCs w:val="32"/>
        </w:rPr>
        <w:t>青年一代成长与国家</w:t>
      </w:r>
      <w:r>
        <w:rPr>
          <w:rFonts w:eastAsia="仿宋_GB2312" w:hint="eastAsia"/>
          <w:kern w:val="0"/>
          <w:sz w:val="32"/>
          <w:szCs w:val="32"/>
        </w:rPr>
        <w:t>高质量发展</w:t>
      </w:r>
      <w:r>
        <w:rPr>
          <w:rFonts w:eastAsia="仿宋_GB2312"/>
          <w:kern w:val="0"/>
          <w:sz w:val="32"/>
          <w:szCs w:val="32"/>
        </w:rPr>
        <w:t>的对应关系研究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8.</w:t>
      </w:r>
      <w:r>
        <w:rPr>
          <w:rFonts w:eastAsia="仿宋_GB2312"/>
          <w:kern w:val="0"/>
          <w:sz w:val="32"/>
          <w:szCs w:val="32"/>
        </w:rPr>
        <w:t>推动党、团、队育人链条衔接贯通的价值意蕴和实践优化研究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9.</w:t>
      </w:r>
      <w:r>
        <w:rPr>
          <w:rFonts w:eastAsia="仿宋_GB2312"/>
          <w:kern w:val="0"/>
          <w:sz w:val="32"/>
          <w:szCs w:val="32"/>
        </w:rPr>
        <w:t>新时代中国青年现实思想困惑的解析应对研究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10.</w:t>
      </w:r>
      <w:r>
        <w:rPr>
          <w:rFonts w:eastAsia="仿宋_GB2312"/>
          <w:kern w:val="0"/>
          <w:sz w:val="32"/>
          <w:szCs w:val="32"/>
        </w:rPr>
        <w:t>百年大变局下青年参与构建人类命运体的路径机制研究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11.</w:t>
      </w:r>
      <w:r>
        <w:rPr>
          <w:rFonts w:eastAsia="仿宋_GB2312"/>
          <w:kern w:val="0"/>
          <w:sz w:val="32"/>
          <w:szCs w:val="32"/>
        </w:rPr>
        <w:t>中国特色青年发展指标和话语体系研究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12.</w:t>
      </w:r>
      <w:r>
        <w:rPr>
          <w:rFonts w:eastAsia="仿宋_GB2312"/>
          <w:kern w:val="0"/>
          <w:sz w:val="32"/>
          <w:szCs w:val="32"/>
        </w:rPr>
        <w:t>坚持系统观念，推进青年工作能力和体系的现代化研究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lastRenderedPageBreak/>
        <w:t>13.</w:t>
      </w:r>
      <w:r>
        <w:rPr>
          <w:rFonts w:eastAsia="仿宋_GB2312"/>
          <w:kern w:val="0"/>
          <w:sz w:val="32"/>
          <w:szCs w:val="32"/>
        </w:rPr>
        <w:t>青年政治观、历史观、民族观、国家观形成规律研究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cs="仿宋_GB2312" w:hint="eastAsia"/>
          <w:kern w:val="0"/>
          <w:sz w:val="32"/>
          <w:szCs w:val="32"/>
        </w:rPr>
        <w:t>14.</w:t>
      </w:r>
      <w:r>
        <w:rPr>
          <w:rFonts w:eastAsia="仿宋_GB2312" w:cs="仿宋_GB2312" w:hint="eastAsia"/>
          <w:kern w:val="0"/>
          <w:sz w:val="32"/>
          <w:szCs w:val="32"/>
        </w:rPr>
        <w:t>青年爱国统一战线的逻辑理路研究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15.</w:t>
      </w:r>
      <w:r>
        <w:rPr>
          <w:rFonts w:eastAsia="仿宋_GB2312"/>
          <w:kern w:val="0"/>
          <w:sz w:val="32"/>
          <w:szCs w:val="32"/>
        </w:rPr>
        <w:t>青少年网络思政教育机制研究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cs="仿宋_GB2312" w:hint="eastAsia"/>
          <w:kern w:val="0"/>
          <w:sz w:val="32"/>
          <w:szCs w:val="32"/>
        </w:rPr>
        <w:t>16.</w:t>
      </w:r>
      <w:r>
        <w:rPr>
          <w:rFonts w:eastAsia="仿宋_GB2312" w:cs="仿宋_GB2312" w:hint="eastAsia"/>
          <w:kern w:val="0"/>
          <w:sz w:val="32"/>
          <w:szCs w:val="32"/>
        </w:rPr>
        <w:t>青年科技人才的培育路径研究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17.</w:t>
      </w:r>
      <w:r>
        <w:rPr>
          <w:rFonts w:eastAsia="仿宋_GB2312"/>
          <w:kern w:val="0"/>
          <w:sz w:val="32"/>
          <w:szCs w:val="32"/>
        </w:rPr>
        <w:t>新时代青少年实践和劳动教育研究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18.</w:t>
      </w:r>
      <w:r>
        <w:rPr>
          <w:rFonts w:eastAsia="仿宋_GB2312"/>
          <w:kern w:val="0"/>
          <w:sz w:val="32"/>
          <w:szCs w:val="32"/>
        </w:rPr>
        <w:t>人民城市理念和青年发展型城市建设规划及实施路径研究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19.</w:t>
      </w:r>
      <w:r>
        <w:rPr>
          <w:rFonts w:eastAsia="仿宋_GB2312"/>
          <w:kern w:val="0"/>
          <w:sz w:val="32"/>
          <w:szCs w:val="32"/>
        </w:rPr>
        <w:t>上海</w:t>
      </w:r>
      <w:r>
        <w:rPr>
          <w:rFonts w:eastAsia="仿宋_GB2312"/>
          <w:kern w:val="0"/>
          <w:sz w:val="32"/>
          <w:szCs w:val="32"/>
        </w:rPr>
        <w:t>“Z”</w:t>
      </w:r>
      <w:r>
        <w:rPr>
          <w:rFonts w:eastAsia="仿宋_GB2312"/>
          <w:kern w:val="0"/>
          <w:sz w:val="32"/>
          <w:szCs w:val="32"/>
        </w:rPr>
        <w:t>世代青年群体思想观念与流行文化现象研究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20.</w:t>
      </w:r>
      <w:r>
        <w:rPr>
          <w:rFonts w:eastAsia="仿宋_GB2312"/>
          <w:kern w:val="0"/>
          <w:sz w:val="32"/>
          <w:szCs w:val="32"/>
        </w:rPr>
        <w:t>“00</w:t>
      </w:r>
      <w:r>
        <w:rPr>
          <w:rFonts w:eastAsia="仿宋_GB2312"/>
          <w:kern w:val="0"/>
          <w:sz w:val="32"/>
          <w:szCs w:val="32"/>
        </w:rPr>
        <w:t>后</w:t>
      </w:r>
      <w:r>
        <w:rPr>
          <w:rFonts w:eastAsia="仿宋_GB2312"/>
          <w:kern w:val="0"/>
          <w:sz w:val="32"/>
          <w:szCs w:val="32"/>
        </w:rPr>
        <w:t>”</w:t>
      </w:r>
      <w:r>
        <w:rPr>
          <w:rFonts w:eastAsia="仿宋_GB2312"/>
          <w:kern w:val="0"/>
          <w:sz w:val="32"/>
          <w:szCs w:val="32"/>
        </w:rPr>
        <w:t>沪上青少年群体思想状况与行为特征研究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21.</w:t>
      </w:r>
      <w:r>
        <w:rPr>
          <w:rFonts w:eastAsia="仿宋_GB2312"/>
          <w:kern w:val="0"/>
          <w:sz w:val="32"/>
          <w:szCs w:val="32"/>
        </w:rPr>
        <w:t>党建带团建创新方法及实现路径研究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22.</w:t>
      </w:r>
      <w:r>
        <w:rPr>
          <w:rFonts w:eastAsia="仿宋_GB2312"/>
          <w:kern w:val="0"/>
          <w:sz w:val="32"/>
          <w:szCs w:val="32"/>
        </w:rPr>
        <w:t>新时代共青团青年人才工作体系机制研究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23.</w:t>
      </w:r>
      <w:r>
        <w:rPr>
          <w:rFonts w:eastAsia="仿宋_GB2312"/>
          <w:kern w:val="0"/>
          <w:sz w:val="32"/>
          <w:szCs w:val="32"/>
        </w:rPr>
        <w:t>“</w:t>
      </w:r>
      <w:r>
        <w:rPr>
          <w:rFonts w:eastAsia="仿宋_GB2312"/>
          <w:kern w:val="0"/>
          <w:sz w:val="32"/>
          <w:szCs w:val="32"/>
        </w:rPr>
        <w:t>大思政</w:t>
      </w:r>
      <w:r>
        <w:rPr>
          <w:rFonts w:eastAsia="仿宋_GB2312"/>
          <w:kern w:val="0"/>
          <w:sz w:val="32"/>
          <w:szCs w:val="32"/>
        </w:rPr>
        <w:t>”</w:t>
      </w:r>
      <w:r>
        <w:rPr>
          <w:rFonts w:eastAsia="仿宋_GB2312"/>
          <w:kern w:val="0"/>
          <w:sz w:val="32"/>
          <w:szCs w:val="32"/>
        </w:rPr>
        <w:t>格局下加强高校共青团工作路径研究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24.</w:t>
      </w:r>
      <w:r>
        <w:rPr>
          <w:rFonts w:eastAsia="仿宋_GB2312"/>
          <w:kern w:val="0"/>
          <w:sz w:val="32"/>
          <w:szCs w:val="32"/>
        </w:rPr>
        <w:t>共青团融入长三角一体化发展的实现路径和实效研究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25.</w:t>
      </w:r>
      <w:r>
        <w:rPr>
          <w:rFonts w:eastAsia="仿宋_GB2312"/>
          <w:kern w:val="0"/>
          <w:sz w:val="32"/>
          <w:szCs w:val="32"/>
        </w:rPr>
        <w:t>长三角一体化背景下高校共青团组织联动与协同育人一体化路径和实效研究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26.</w:t>
      </w:r>
      <w:r>
        <w:rPr>
          <w:rFonts w:eastAsia="仿宋_GB2312"/>
          <w:kern w:val="0"/>
          <w:sz w:val="32"/>
          <w:szCs w:val="32"/>
        </w:rPr>
        <w:t>上海共青团参与基层社会治理问题研究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27.</w:t>
      </w:r>
      <w:r>
        <w:rPr>
          <w:rFonts w:eastAsia="仿宋_GB2312"/>
          <w:kern w:val="0"/>
          <w:sz w:val="32"/>
          <w:szCs w:val="32"/>
        </w:rPr>
        <w:t>上海高校共青团青年工作品牌建设研究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28.</w:t>
      </w:r>
      <w:r>
        <w:rPr>
          <w:rFonts w:eastAsia="仿宋_GB2312"/>
          <w:kern w:val="0"/>
          <w:sz w:val="32"/>
          <w:szCs w:val="32"/>
        </w:rPr>
        <w:t>团干部队伍建设与培训机制研究</w:t>
      </w:r>
    </w:p>
    <w:p w:rsidR="00721CFA" w:rsidRDefault="00721CFA" w:rsidP="00721CFA">
      <w:pPr>
        <w:pStyle w:val="a7"/>
        <w:adjustRightInd w:val="0"/>
        <w:snapToGrid w:val="0"/>
        <w:spacing w:line="570" w:lineRule="exact"/>
        <w:ind w:firstLine="640"/>
        <w:rPr>
          <w:rFonts w:eastAsia="仿宋_GB2312"/>
          <w:kern w:val="0"/>
          <w:sz w:val="32"/>
          <w:szCs w:val="32"/>
        </w:rPr>
      </w:pPr>
      <w:r>
        <w:rPr>
          <w:rFonts w:eastAsia="仿宋_GB2312" w:hint="eastAsia"/>
          <w:kern w:val="0"/>
          <w:sz w:val="32"/>
          <w:szCs w:val="32"/>
        </w:rPr>
        <w:t>29.</w:t>
      </w:r>
      <w:r>
        <w:rPr>
          <w:rFonts w:eastAsia="仿宋_GB2312"/>
          <w:kern w:val="0"/>
          <w:sz w:val="32"/>
          <w:szCs w:val="32"/>
        </w:rPr>
        <w:t>高校团属新型主流媒体建设、管理与网络影响力研究</w:t>
      </w:r>
    </w:p>
    <w:p w:rsidR="00721CFA" w:rsidRDefault="00721CFA" w:rsidP="00721CFA">
      <w:pPr>
        <w:pStyle w:val="a7"/>
        <w:adjustRightInd w:val="0"/>
        <w:snapToGrid w:val="0"/>
        <w:spacing w:line="570" w:lineRule="exact"/>
        <w:ind w:firstLine="640"/>
        <w:rPr>
          <w:rFonts w:eastAsia="仿宋_GB2312" w:cs="仿宋_GB2312"/>
          <w:kern w:val="0"/>
          <w:sz w:val="32"/>
          <w:szCs w:val="32"/>
        </w:rPr>
      </w:pPr>
      <w:r>
        <w:rPr>
          <w:rFonts w:eastAsia="仿宋_GB2312" w:cs="仿宋_GB2312" w:hint="eastAsia"/>
          <w:kern w:val="0"/>
          <w:sz w:val="32"/>
          <w:szCs w:val="32"/>
        </w:rPr>
        <w:t>30.</w:t>
      </w:r>
      <w:r>
        <w:rPr>
          <w:rFonts w:eastAsia="仿宋_GB2312" w:cs="仿宋_GB2312" w:hint="eastAsia"/>
          <w:kern w:val="0"/>
          <w:sz w:val="32"/>
          <w:szCs w:val="32"/>
        </w:rPr>
        <w:t>上海学校“五育”并举工作实践路径和实效研究</w:t>
      </w:r>
    </w:p>
    <w:p w:rsidR="00721CFA" w:rsidRDefault="00721CFA" w:rsidP="00721CFA">
      <w:pPr>
        <w:pStyle w:val="a7"/>
        <w:adjustRightInd w:val="0"/>
        <w:snapToGrid w:val="0"/>
        <w:spacing w:line="570" w:lineRule="exact"/>
        <w:ind w:firstLine="640"/>
        <w:rPr>
          <w:rFonts w:eastAsia="仿宋_GB2312" w:cs="仿宋_GB2312"/>
          <w:kern w:val="0"/>
          <w:sz w:val="32"/>
          <w:szCs w:val="32"/>
        </w:rPr>
      </w:pPr>
    </w:p>
    <w:p w:rsidR="00196605" w:rsidRPr="00721CFA" w:rsidRDefault="00196605">
      <w:bookmarkStart w:id="0" w:name="_GoBack"/>
      <w:bookmarkEnd w:id="0"/>
    </w:p>
    <w:sectPr w:rsidR="00196605" w:rsidRPr="00721C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B3" w:rsidRDefault="00C36AB3" w:rsidP="00721CFA">
      <w:r>
        <w:separator/>
      </w:r>
    </w:p>
  </w:endnote>
  <w:endnote w:type="continuationSeparator" w:id="0">
    <w:p w:rsidR="00C36AB3" w:rsidRDefault="00C36AB3" w:rsidP="0072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B3" w:rsidRDefault="00C36AB3" w:rsidP="00721CFA">
      <w:r>
        <w:separator/>
      </w:r>
    </w:p>
  </w:footnote>
  <w:footnote w:type="continuationSeparator" w:id="0">
    <w:p w:rsidR="00C36AB3" w:rsidRDefault="00C36AB3" w:rsidP="00721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B5"/>
    <w:rsid w:val="00196605"/>
    <w:rsid w:val="00721CFA"/>
    <w:rsid w:val="00C36AB3"/>
    <w:rsid w:val="00F8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198EB2-8627-4B0D-92F7-2DBB8951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CF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C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21CFA"/>
    <w:rPr>
      <w:sz w:val="18"/>
      <w:szCs w:val="18"/>
    </w:rPr>
  </w:style>
  <w:style w:type="paragraph" w:styleId="a5">
    <w:name w:val="footer"/>
    <w:basedOn w:val="a"/>
    <w:link w:val="a6"/>
    <w:uiPriority w:val="99"/>
    <w:unhideWhenUsed/>
    <w:rsid w:val="00721C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21CFA"/>
    <w:rPr>
      <w:sz w:val="18"/>
      <w:szCs w:val="18"/>
    </w:rPr>
  </w:style>
  <w:style w:type="paragraph" w:styleId="a7">
    <w:name w:val="List Paragraph"/>
    <w:basedOn w:val="a"/>
    <w:uiPriority w:val="99"/>
    <w:qFormat/>
    <w:rsid w:val="00721C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2023-12-01T11:29:00Z</dcterms:created>
  <dcterms:modified xsi:type="dcterms:W3CDTF">2023-12-01T11:30:00Z</dcterms:modified>
</cp:coreProperties>
</file>